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7A" w:rsidRPr="000F727A" w:rsidRDefault="000F727A" w:rsidP="000F727A">
      <w:pPr>
        <w:jc w:val="center"/>
        <w:rPr>
          <w:rFonts w:ascii="Arial" w:hAnsi="Arial" w:cs="Arial"/>
          <w:b/>
          <w:sz w:val="28"/>
          <w:szCs w:val="28"/>
        </w:rPr>
      </w:pPr>
      <w:r w:rsidRPr="000F727A">
        <w:rPr>
          <w:rFonts w:ascii="Arial" w:hAnsi="Arial" w:cs="Arial"/>
          <w:b/>
          <w:sz w:val="28"/>
          <w:szCs w:val="28"/>
        </w:rPr>
        <w:t>Think</w:t>
      </w:r>
    </w:p>
    <w:p w:rsidR="000F727A" w:rsidRDefault="000F727A">
      <w:pPr>
        <w:rPr>
          <w:rFonts w:ascii="Arial" w:hAnsi="Arial" w:cs="Arial"/>
          <w:sz w:val="28"/>
          <w:szCs w:val="28"/>
        </w:rPr>
      </w:pPr>
      <w:r w:rsidRPr="000F727A">
        <w:rPr>
          <w:rFonts w:ascii="Arial" w:hAnsi="Arial" w:cs="Arial"/>
          <w:sz w:val="28"/>
          <w:szCs w:val="28"/>
        </w:rPr>
        <w:t xml:space="preserve">What does it mean to be a “thinker”? </w:t>
      </w:r>
    </w:p>
    <w:p w:rsidR="00134C32" w:rsidRPr="000F727A" w:rsidRDefault="000F72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F727A">
        <w:rPr>
          <w:rFonts w:ascii="Arial" w:hAnsi="Arial" w:cs="Arial"/>
          <w:sz w:val="28"/>
          <w:szCs w:val="28"/>
        </w:rPr>
        <w:t>For you personally, what encourages you to think? What gets in the way of your thinking?</w:t>
      </w:r>
    </w:p>
    <w:sectPr w:rsidR="00134C32" w:rsidRPr="000F7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7A"/>
    <w:rsid w:val="000F727A"/>
    <w:rsid w:val="001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2016-02-04T21:14:00Z</cp:lastPrinted>
  <dcterms:created xsi:type="dcterms:W3CDTF">2016-02-04T21:13:00Z</dcterms:created>
  <dcterms:modified xsi:type="dcterms:W3CDTF">2016-02-04T21:15:00Z</dcterms:modified>
</cp:coreProperties>
</file>